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6" w:rsidRPr="008806AD" w:rsidRDefault="0045468E" w:rsidP="008806AD">
      <w:pPr>
        <w:widowControl w:val="0"/>
        <w:rPr>
          <w:noProof/>
        </w:rPr>
      </w:pPr>
      <w:r w:rsidRPr="008806AD">
        <w:rPr>
          <w:noProof/>
        </w:rPr>
        <w:t>DE</w:t>
      </w:r>
      <w:r w:rsidRPr="008806AD">
        <w:rPr>
          <w:noProof/>
        </w:rPr>
        <w:cr/>
        <w:t>E-003938/2018</w:t>
      </w:r>
      <w:r w:rsidRPr="008806AD">
        <w:rPr>
          <w:noProof/>
        </w:rPr>
        <w:cr/>
        <w:t>Antwort von Herrn Vella</w:t>
      </w:r>
      <w:r w:rsidRPr="008806AD">
        <w:rPr>
          <w:noProof/>
        </w:rPr>
        <w:cr/>
        <w:t>im Namen der Europäischen Kommission</w:t>
      </w:r>
      <w:r w:rsidRPr="008806AD">
        <w:rPr>
          <w:noProof/>
        </w:rPr>
        <w:cr/>
        <w:t xml:space="preserve">(18.9.2018) </w:t>
      </w:r>
      <w:r w:rsidRPr="008806AD">
        <w:rPr>
          <w:noProof/>
        </w:rPr>
        <w:cr/>
      </w:r>
    </w:p>
    <w:p w:rsidR="00FD78C6" w:rsidRPr="008806AD" w:rsidRDefault="0045468E" w:rsidP="008806AD">
      <w:pPr>
        <w:widowControl w:val="0"/>
        <w:tabs>
          <w:tab w:val="left" w:pos="240"/>
        </w:tabs>
        <w:rPr>
          <w:noProof/>
        </w:rPr>
      </w:pPr>
      <w:r w:rsidRPr="008806AD">
        <w:rPr>
          <w:noProof/>
        </w:rPr>
        <w:cr/>
        <w:t>1) Als Hüterin der Verträge hat die Kommission Konformitätsprüfungen durchgeführt, um die Vereinbarkeit der nationalen Umsetzungsmaßnahmen mit den Bestimmungen und Verpflichtungen der Richtlinie 2010/63/EU</w:t>
      </w:r>
      <w:r w:rsidR="008806AD">
        <w:rPr>
          <w:rStyle w:val="FootnoteReference"/>
          <w:noProof/>
        </w:rPr>
        <w:footnoteReference w:id="1"/>
      </w:r>
      <w:r w:rsidRPr="008806AD">
        <w:rPr>
          <w:noProof/>
        </w:rPr>
        <w:t xml:space="preserve"> zu bewerten. Wie die Kommission in ihrer Antwort auf die schriftliche Anfrage P-000292/2018 ausgeführt hat, wurden Untersuchungen zur ordnungsgemäßen Umsetzung der Richtlinie 2010/63/EU bei mehreren Mitgliedstaaten eingeleitet. Bei den übrigen Mitgliedstaaten steht noch nicht fest, ob eine Untersuchung erforderlich ist, und die Überprüfung der nationalen Umsetzungsmaßnahmen ist noch nicht abgeschlossen.</w:t>
      </w:r>
    </w:p>
    <w:p w:rsidR="00FD78C6" w:rsidRPr="008806AD" w:rsidRDefault="00FD78C6" w:rsidP="008806AD">
      <w:pPr>
        <w:widowControl w:val="0"/>
        <w:tabs>
          <w:tab w:val="left" w:pos="240"/>
        </w:tabs>
        <w:rPr>
          <w:noProof/>
        </w:rPr>
      </w:pPr>
    </w:p>
    <w:p w:rsidR="00FD78C6" w:rsidRPr="008806AD" w:rsidRDefault="00D450E5" w:rsidP="008806AD">
      <w:pPr>
        <w:widowControl w:val="0"/>
        <w:tabs>
          <w:tab w:val="left" w:pos="240"/>
        </w:tabs>
        <w:rPr>
          <w:noProof/>
        </w:rPr>
      </w:pPr>
      <w:r w:rsidRPr="008806AD">
        <w:rPr>
          <w:noProof/>
        </w:rPr>
        <w:t>2) Nachdem Änderungen der nationalen Rechtsvorschriften und/oder Erläuterungen von den nationalen Behörden übermittelt worden waren, wurden zwei der eingeleiteten Untersuchungen eingestellt</w:t>
      </w:r>
      <w:r w:rsidR="008806AD">
        <w:rPr>
          <w:rStyle w:val="FootnoteReference"/>
          <w:noProof/>
        </w:rPr>
        <w:footnoteReference w:id="2"/>
      </w:r>
      <w:r w:rsidRPr="008806AD">
        <w:rPr>
          <w:noProof/>
        </w:rPr>
        <w:t>. Die Kommission beschloss am 19. Juli 2018, zusätzlich zu den vier Mitgliedstaaten</w:t>
      </w:r>
      <w:r w:rsidR="008806AD">
        <w:rPr>
          <w:rStyle w:val="FootnoteReference"/>
          <w:noProof/>
        </w:rPr>
        <w:footnoteReference w:id="3"/>
      </w:r>
      <w:r w:rsidRPr="008806AD">
        <w:rPr>
          <w:noProof/>
        </w:rPr>
        <w:t>, gegen die bereits Vertragsverletzungsverfahren eingeleitet wurden, gegen sechs weitere Mitgliedstaaten</w:t>
      </w:r>
      <w:r w:rsidR="008806AD">
        <w:rPr>
          <w:rStyle w:val="FootnoteReference"/>
          <w:noProof/>
        </w:rPr>
        <w:footnoteReference w:id="4"/>
      </w:r>
      <w:r w:rsidRPr="008806AD">
        <w:rPr>
          <w:noProof/>
        </w:rPr>
        <w:t xml:space="preserve"> Vertragsverletzungsverfahren wegen Mängeln bei der Umsetzung der Richtlinie 2010/63/EU in nationales Recht</w:t>
      </w:r>
      <w:bookmarkStart w:id="0" w:name="_GoBack"/>
      <w:bookmarkEnd w:id="0"/>
      <w:r w:rsidR="008806AD">
        <w:rPr>
          <w:rStyle w:val="FootnoteReference"/>
          <w:noProof/>
        </w:rPr>
        <w:footnoteReference w:id="5"/>
      </w:r>
      <w:r w:rsidRPr="008806AD">
        <w:rPr>
          <w:noProof/>
        </w:rPr>
        <w:t xml:space="preserve"> einzuleiten. Die Kommission wird die Überprüfung der nationalen Umsetzungsmaßnahmen in anderen Mitgliedstaaten fortsetzen und geeignete Maßnahmen ergreifen, um sicherzustellen, dass die Richtlinie ordnungsgemäß umgesetzt wird.</w:t>
      </w:r>
    </w:p>
    <w:p w:rsidR="00FD78C6" w:rsidRPr="008806AD" w:rsidRDefault="00FD78C6" w:rsidP="008806AD">
      <w:pPr>
        <w:widowControl w:val="0"/>
        <w:tabs>
          <w:tab w:val="left" w:pos="240"/>
        </w:tabs>
        <w:rPr>
          <w:noProof/>
        </w:rPr>
      </w:pPr>
    </w:p>
    <w:p w:rsidR="0045468E" w:rsidRPr="008806AD" w:rsidRDefault="00D450E5" w:rsidP="008806AD">
      <w:pPr>
        <w:widowControl w:val="0"/>
        <w:tabs>
          <w:tab w:val="left" w:pos="240"/>
        </w:tabs>
        <w:rPr>
          <w:noProof/>
        </w:rPr>
      </w:pPr>
      <w:r w:rsidRPr="008806AD">
        <w:rPr>
          <w:noProof/>
        </w:rPr>
        <w:t>3) Wie bereits oben erwähnt, hat die Kommission am 19. Juli 2018 ein Vertragsverletzungsverfahren gegen Deutschland eingeleitet.</w:t>
      </w:r>
    </w:p>
    <w:p w:rsidR="00FD55E3" w:rsidRPr="008806AD" w:rsidRDefault="00FD55E3" w:rsidP="008806AD">
      <w:pPr>
        <w:widowControl w:val="0"/>
        <w:tabs>
          <w:tab w:val="left" w:pos="240"/>
        </w:tabs>
        <w:rPr>
          <w:noProof/>
        </w:rPr>
      </w:pPr>
    </w:p>
    <w:sectPr w:rsidR="00FD55E3" w:rsidRPr="008806AD" w:rsidSect="00880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2007" w:left="1440" w:header="567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62" w:rsidRDefault="00BD5762" w:rsidP="00AD2209">
      <w:r>
        <w:separator/>
      </w:r>
    </w:p>
  </w:endnote>
  <w:endnote w:type="continuationSeparator" w:id="0">
    <w:p w:rsidR="00BD5762" w:rsidRDefault="00BD5762" w:rsidP="00A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4" w:rsidRDefault="00526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E6" w:rsidRPr="008806AD" w:rsidRDefault="00C953E6" w:rsidP="00880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4" w:rsidRDefault="00526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62" w:rsidRDefault="00BD5762" w:rsidP="00AD2209">
      <w:r>
        <w:separator/>
      </w:r>
    </w:p>
  </w:footnote>
  <w:footnote w:type="continuationSeparator" w:id="0">
    <w:p w:rsidR="00BD5762" w:rsidRDefault="00BD5762" w:rsidP="00AD2209">
      <w:r>
        <w:continuationSeparator/>
      </w:r>
    </w:p>
  </w:footnote>
  <w:footnote w:id="1">
    <w:p w:rsidR="008806AD" w:rsidRPr="008806AD" w:rsidRDefault="008806AD" w:rsidP="008806A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Richtlinie 2010/63/EU des Europäischen Parlaments und des Rates vom 22. September 2010 zum Schutz der für wissenschaftliche Zwecke verwendeten Tiere (ABl. L 276 vom 20.10.2010, S. 33).</w:t>
      </w:r>
    </w:p>
  </w:footnote>
  <w:footnote w:id="2">
    <w:p w:rsidR="008806AD" w:rsidRPr="008806AD" w:rsidRDefault="008806AD" w:rsidP="008806A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BE und LUX.</w:t>
      </w:r>
    </w:p>
  </w:footnote>
  <w:footnote w:id="3">
    <w:p w:rsidR="008806AD" w:rsidRPr="008806AD" w:rsidRDefault="008806AD" w:rsidP="008806A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CZ, HU, IT und SI.</w:t>
      </w:r>
    </w:p>
  </w:footnote>
  <w:footnote w:id="4">
    <w:p w:rsidR="008806AD" w:rsidRPr="008806AD" w:rsidRDefault="008806AD" w:rsidP="008806A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DE, EE, ES, PT, RO, SK.</w:t>
      </w:r>
    </w:p>
  </w:footnote>
  <w:footnote w:id="5">
    <w:p w:rsidR="008806AD" w:rsidRPr="008806AD" w:rsidRDefault="008806AD" w:rsidP="008806AD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http://europa.eu/rapid/press-release_MEMO-18-4486_de.htm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4" w:rsidRDefault="00526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4" w:rsidRPr="008806AD" w:rsidRDefault="00526664" w:rsidP="00880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4" w:rsidRDefault="00526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175"/>
    <w:rsid w:val="000207D6"/>
    <w:rsid w:val="000B1710"/>
    <w:rsid w:val="000B3C72"/>
    <w:rsid w:val="00277C98"/>
    <w:rsid w:val="002A731A"/>
    <w:rsid w:val="002E0472"/>
    <w:rsid w:val="00340563"/>
    <w:rsid w:val="00367C9F"/>
    <w:rsid w:val="00410E9F"/>
    <w:rsid w:val="00441750"/>
    <w:rsid w:val="00452F4D"/>
    <w:rsid w:val="0045468E"/>
    <w:rsid w:val="00456BA3"/>
    <w:rsid w:val="00457AFE"/>
    <w:rsid w:val="0047523D"/>
    <w:rsid w:val="004A7D04"/>
    <w:rsid w:val="004E020F"/>
    <w:rsid w:val="00526664"/>
    <w:rsid w:val="005310EC"/>
    <w:rsid w:val="00562695"/>
    <w:rsid w:val="005812E8"/>
    <w:rsid w:val="0058668D"/>
    <w:rsid w:val="005A2E98"/>
    <w:rsid w:val="006A301C"/>
    <w:rsid w:val="006E30DC"/>
    <w:rsid w:val="006F02A4"/>
    <w:rsid w:val="007170FF"/>
    <w:rsid w:val="00776C71"/>
    <w:rsid w:val="007A23D1"/>
    <w:rsid w:val="007A78FD"/>
    <w:rsid w:val="00821026"/>
    <w:rsid w:val="008573E3"/>
    <w:rsid w:val="008806AD"/>
    <w:rsid w:val="009114B8"/>
    <w:rsid w:val="00A05B68"/>
    <w:rsid w:val="00A564F1"/>
    <w:rsid w:val="00AC7F55"/>
    <w:rsid w:val="00AD2209"/>
    <w:rsid w:val="00B2328F"/>
    <w:rsid w:val="00B32A77"/>
    <w:rsid w:val="00B87018"/>
    <w:rsid w:val="00BB65CB"/>
    <w:rsid w:val="00BD5762"/>
    <w:rsid w:val="00C71D0F"/>
    <w:rsid w:val="00C76286"/>
    <w:rsid w:val="00C953E6"/>
    <w:rsid w:val="00CD10F7"/>
    <w:rsid w:val="00D450E5"/>
    <w:rsid w:val="00DC38ED"/>
    <w:rsid w:val="00DD6079"/>
    <w:rsid w:val="00DF3FE1"/>
    <w:rsid w:val="00DF7497"/>
    <w:rsid w:val="00E7490C"/>
    <w:rsid w:val="00E82AD1"/>
    <w:rsid w:val="00ED6175"/>
    <w:rsid w:val="00FD55E3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78C6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8C6"/>
    <w:rPr>
      <w:rFonts w:ascii="Arial" w:hAnsi="Arial" w:cs="Arial"/>
      <w:sz w:val="18"/>
      <w:lang w:val="de-DE" w:eastAsia="de-DE" w:bidi="de-DE"/>
    </w:rPr>
  </w:style>
  <w:style w:type="character" w:styleId="FootnoteReference">
    <w:name w:val="footnote reference"/>
    <w:uiPriority w:val="99"/>
    <w:semiHidden/>
    <w:unhideWhenUsed/>
    <w:rsid w:val="00FD78C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Hyperlink">
    <w:name w:val="Hyperlink"/>
    <w:uiPriority w:val="99"/>
    <w:unhideWhenUsed/>
    <w:rsid w:val="00CD10F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D10F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2018-09-18T09:52:00Z</dcterms:created>
  <dcterms:modified xsi:type="dcterms:W3CDTF">2018-09-18T09:52:00Z</dcterms:modified>
</cp:coreProperties>
</file>